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410" w:rsidRPr="00706509" w:rsidRDefault="00706509">
      <w:pPr>
        <w:rPr>
          <w:color w:val="000000" w:themeColor="text1"/>
          <w:sz w:val="22"/>
          <w:szCs w:val="22"/>
        </w:rPr>
      </w:pPr>
      <w:r w:rsidRPr="00706509">
        <w:rPr>
          <w:color w:val="000000" w:themeColor="text1"/>
          <w:sz w:val="22"/>
          <w:szCs w:val="22"/>
        </w:rPr>
        <w:t xml:space="preserve">Mevzuat Açıklaması </w:t>
      </w:r>
    </w:p>
    <w:p w:rsidR="00706509" w:rsidRPr="00706509" w:rsidRDefault="00706509">
      <w:pPr>
        <w:rPr>
          <w:color w:val="000000" w:themeColor="text1"/>
          <w:sz w:val="22"/>
          <w:szCs w:val="22"/>
        </w:rPr>
      </w:pPr>
    </w:p>
    <w:p w:rsidR="00706509" w:rsidRPr="00706509" w:rsidRDefault="00706509" w:rsidP="00706509">
      <w:pPr>
        <w:pStyle w:val="NormalWeb"/>
        <w:spacing w:before="0" w:beforeAutospacing="0" w:after="0" w:afterAutospacing="0"/>
        <w:jc w:val="both"/>
        <w:rPr>
          <w:rFonts w:asciiTheme="minorHAnsi" w:hAnsiTheme="minorHAnsi" w:cs="Arial"/>
          <w:color w:val="000000" w:themeColor="text1"/>
          <w:sz w:val="22"/>
          <w:szCs w:val="22"/>
        </w:rPr>
      </w:pPr>
      <w:r w:rsidRPr="00706509">
        <w:rPr>
          <w:rFonts w:asciiTheme="minorHAnsi" w:hAnsiTheme="minorHAnsi" w:cs="Arial"/>
          <w:color w:val="000000" w:themeColor="text1"/>
          <w:sz w:val="22"/>
          <w:szCs w:val="22"/>
        </w:rPr>
        <w:t>Erişilebilirlik, engellilerin evlerinden çıkabilmeleri, başkalarına ihtiyaç duymadan binalara ve açık alanlara ulaşabilmeleri ve bunları kullanabilmeleri, kısaca toplumsal yaşama katılabilmeleri için yapılı çevrede ve kentsel hizmetlerde alınması gereken fiziksel ve mimari tüm tedbirleri içermektedir. Kaldırımlarda, yaya geçitlerinde, parklarda, çocuk oyun alanlarında, kamunun hizmet verdiği ve kamu kullanımına açık tüm binalarda ve ulaşım hizmetlerinde erişilebilirlik tedbirlerinin alınması, yalnızca engelliler değil hareketlerinde kısıtlılık yaşayan yaşlılar, hamileler, çocuklar, bebek arabalılar, çok uzun veya çok kısa boylu kişiler için büyük önem taşıyan bir gerekliliktir.</w:t>
      </w:r>
    </w:p>
    <w:p w:rsidR="00706509" w:rsidRPr="00706509" w:rsidRDefault="00706509" w:rsidP="00706509">
      <w:pPr>
        <w:pStyle w:val="NormalWeb"/>
        <w:shd w:val="clear" w:color="auto" w:fill="FFFFFF"/>
        <w:rPr>
          <w:color w:val="000000" w:themeColor="text1"/>
        </w:rPr>
      </w:pPr>
      <w:r w:rsidRPr="00706509">
        <w:rPr>
          <w:rFonts w:asciiTheme="minorHAnsi" w:hAnsiTheme="minorHAnsi" w:cs="Arial"/>
          <w:color w:val="000000" w:themeColor="text1"/>
          <w:sz w:val="22"/>
          <w:szCs w:val="22"/>
        </w:rPr>
        <w:t xml:space="preserve"> Bilindiği gibi </w:t>
      </w:r>
      <w:r w:rsidRPr="00706509">
        <w:rPr>
          <w:rFonts w:asciiTheme="minorHAnsi" w:hAnsiTheme="minorHAnsi"/>
          <w:color w:val="000000" w:themeColor="text1"/>
          <w:sz w:val="22"/>
          <w:szCs w:val="22"/>
        </w:rPr>
        <w:t>5378 sayılı</w:t>
      </w:r>
      <w:r w:rsidRPr="00706509">
        <w:rPr>
          <w:rFonts w:ascii="TimesNewRomanPSMT" w:hAnsi="TimesNewRomanPSMT"/>
          <w:color w:val="000000" w:themeColor="text1"/>
        </w:rPr>
        <w:t xml:space="preserve"> </w:t>
      </w:r>
      <w:r w:rsidRPr="00706509">
        <w:rPr>
          <w:rFonts w:asciiTheme="minorHAnsi" w:hAnsiTheme="minorHAnsi" w:cs="Arial"/>
          <w:color w:val="000000" w:themeColor="text1"/>
          <w:sz w:val="22"/>
          <w:szCs w:val="22"/>
        </w:rPr>
        <w:t>Engelliler Kanunuyla, umuma açık her türlü binaların, yol, kaldırım, yaya geçidi, açık ve yeşil alanların, spor alanları ve benzeri sosyal ve kültürel alt yapı alanlarının ve toplu taşıma hizmetlerinin engellilerin erişilebilirliğine uygun olması için kurum ve kuruluşların gereken tedbirleri alması hüküm altına alınmıştır. Engelli ve Yaşlı Hizmetleri Genel Müdürlüğü geçtiğimiz yıllarda yapılı çevrede ve hizmetlerde ulaşılabilirlik düzeyinin standart bir biçimde belirlenmesi için TSE ile işbirliği içinde gerekli standartları belirleyerek, erişilebilirlik konusunda bilgi ve bilinç düzeyini artırmak ve standartların uygulamaya dönüşmesini sağlamak üzere yerel yönetimlerin üst düzey yöneticileri ve teknik elemanları için yurt genelinde 15 Bölgesel Paylaşım Toplantısı düzenledi. Bilgilendirme Toplantıları kapsamında Engelli ve Yaşlı Hizmetleri Genel Müdürlüğü tarafından ülke genelinde şimdiye kadar toplamda 6.000’den fazla üst yönetici ve teknik personele bilgilendirme yapıldı.</w:t>
      </w:r>
    </w:p>
    <w:p w:rsidR="00706509" w:rsidRPr="00706509" w:rsidRDefault="00706509" w:rsidP="00706509">
      <w:pPr>
        <w:pStyle w:val="NormalWeb"/>
        <w:spacing w:before="375" w:beforeAutospacing="0" w:after="0" w:afterAutospacing="0"/>
        <w:jc w:val="both"/>
        <w:rPr>
          <w:rFonts w:asciiTheme="minorHAnsi" w:hAnsiTheme="minorHAnsi" w:cs="Arial"/>
          <w:color w:val="000000" w:themeColor="text1"/>
          <w:sz w:val="22"/>
          <w:szCs w:val="22"/>
        </w:rPr>
      </w:pPr>
      <w:r w:rsidRPr="00706509">
        <w:rPr>
          <w:rFonts w:asciiTheme="minorHAnsi" w:hAnsiTheme="minorHAnsi" w:cs="Arial"/>
          <w:color w:val="000000" w:themeColor="text1"/>
          <w:sz w:val="22"/>
          <w:szCs w:val="22"/>
        </w:rPr>
        <w:t> 20 Temmuz 2013 tarihinde 28713 sayılı Resmi Gazete’de yayımlanarak yürürlüğe giren “Erişilebilirlik İzleme ve Denetleme Yönetmeliği” gereği hayata geçecek olan “Erişilebilirlik İzleme ve Denetleme Komisyonları” ile</w:t>
      </w:r>
    </w:p>
    <w:p w:rsidR="00706509" w:rsidRPr="00706509" w:rsidRDefault="00706509" w:rsidP="00706509">
      <w:pPr>
        <w:pStyle w:val="NormalWeb"/>
        <w:numPr>
          <w:ilvl w:val="0"/>
          <w:numId w:val="1"/>
        </w:numPr>
        <w:spacing w:before="120" w:beforeAutospacing="0" w:after="0" w:afterAutospacing="0"/>
        <w:ind w:left="714" w:hanging="357"/>
        <w:jc w:val="both"/>
        <w:rPr>
          <w:rFonts w:asciiTheme="minorHAnsi" w:hAnsiTheme="minorHAnsi" w:cs="Arial"/>
          <w:color w:val="000000" w:themeColor="text1"/>
          <w:sz w:val="22"/>
          <w:szCs w:val="22"/>
        </w:rPr>
      </w:pPr>
      <w:r w:rsidRPr="00706509">
        <w:rPr>
          <w:rFonts w:asciiTheme="minorHAnsi" w:hAnsiTheme="minorHAnsi" w:cs="Arial"/>
          <w:color w:val="000000" w:themeColor="text1"/>
          <w:sz w:val="22"/>
          <w:szCs w:val="22"/>
        </w:rPr>
        <w:t>Resmi binalar ile ibadet yerleri</w:t>
      </w:r>
    </w:p>
    <w:p w:rsidR="00706509" w:rsidRPr="00706509" w:rsidRDefault="00706509" w:rsidP="00706509">
      <w:pPr>
        <w:pStyle w:val="NormalWeb"/>
        <w:numPr>
          <w:ilvl w:val="0"/>
          <w:numId w:val="1"/>
        </w:numPr>
        <w:spacing w:before="120" w:beforeAutospacing="0" w:after="0" w:afterAutospacing="0"/>
        <w:ind w:left="714" w:hanging="357"/>
        <w:jc w:val="both"/>
        <w:rPr>
          <w:rFonts w:asciiTheme="minorHAnsi" w:hAnsiTheme="minorHAnsi" w:cs="Arial"/>
          <w:color w:val="000000" w:themeColor="text1"/>
          <w:sz w:val="22"/>
          <w:szCs w:val="22"/>
        </w:rPr>
      </w:pPr>
      <w:r w:rsidRPr="00706509">
        <w:rPr>
          <w:rFonts w:asciiTheme="minorHAnsi" w:hAnsiTheme="minorHAnsi" w:cs="Arial"/>
          <w:color w:val="000000" w:themeColor="text1"/>
          <w:sz w:val="22"/>
          <w:szCs w:val="22"/>
        </w:rPr>
        <w:t>Özel eğitim, özel sağlık tesisleri,</w:t>
      </w:r>
    </w:p>
    <w:p w:rsidR="00706509" w:rsidRPr="00706509" w:rsidRDefault="00706509" w:rsidP="00706509">
      <w:pPr>
        <w:pStyle w:val="NormalWeb"/>
        <w:numPr>
          <w:ilvl w:val="0"/>
          <w:numId w:val="1"/>
        </w:numPr>
        <w:spacing w:before="120" w:beforeAutospacing="0" w:after="0" w:afterAutospacing="0"/>
        <w:ind w:left="714" w:hanging="357"/>
        <w:jc w:val="both"/>
        <w:rPr>
          <w:rFonts w:asciiTheme="minorHAnsi" w:hAnsiTheme="minorHAnsi" w:cs="Arial"/>
          <w:color w:val="000000" w:themeColor="text1"/>
          <w:sz w:val="22"/>
          <w:szCs w:val="22"/>
        </w:rPr>
      </w:pPr>
      <w:r w:rsidRPr="00706509">
        <w:rPr>
          <w:rFonts w:asciiTheme="minorHAnsi" w:hAnsiTheme="minorHAnsi" w:cs="Arial"/>
          <w:color w:val="000000" w:themeColor="text1"/>
          <w:sz w:val="22"/>
          <w:szCs w:val="22"/>
        </w:rPr>
        <w:t>Sinema, tiyatro, opera, müze, kütüphane, konferans salonu gibi kültürel binalar ile</w:t>
      </w:r>
    </w:p>
    <w:p w:rsidR="00706509" w:rsidRPr="00706509" w:rsidRDefault="00706509" w:rsidP="00706509">
      <w:pPr>
        <w:pStyle w:val="NormalWeb"/>
        <w:numPr>
          <w:ilvl w:val="0"/>
          <w:numId w:val="1"/>
        </w:numPr>
        <w:spacing w:before="120" w:beforeAutospacing="0" w:after="0" w:afterAutospacing="0"/>
        <w:ind w:left="714" w:hanging="357"/>
        <w:jc w:val="both"/>
        <w:rPr>
          <w:rFonts w:asciiTheme="minorHAnsi" w:hAnsiTheme="minorHAnsi" w:cs="Arial"/>
          <w:color w:val="000000" w:themeColor="text1"/>
          <w:sz w:val="22"/>
          <w:szCs w:val="22"/>
        </w:rPr>
      </w:pPr>
      <w:r w:rsidRPr="00706509">
        <w:rPr>
          <w:rFonts w:asciiTheme="minorHAnsi" w:hAnsiTheme="minorHAnsi" w:cs="Arial"/>
          <w:color w:val="000000" w:themeColor="text1"/>
          <w:sz w:val="22"/>
          <w:szCs w:val="22"/>
        </w:rPr>
        <w:t>Gazino, düğün salonu gibi eğlence yapıları,</w:t>
      </w:r>
    </w:p>
    <w:p w:rsidR="00706509" w:rsidRPr="00706509" w:rsidRDefault="00706509" w:rsidP="00706509">
      <w:pPr>
        <w:pStyle w:val="NormalWeb"/>
        <w:numPr>
          <w:ilvl w:val="0"/>
          <w:numId w:val="1"/>
        </w:numPr>
        <w:spacing w:before="120" w:beforeAutospacing="0" w:after="0" w:afterAutospacing="0"/>
        <w:ind w:left="714" w:hanging="357"/>
        <w:jc w:val="both"/>
        <w:rPr>
          <w:rFonts w:asciiTheme="minorHAnsi" w:hAnsiTheme="minorHAnsi" w:cs="Arial"/>
          <w:color w:val="000000" w:themeColor="text1"/>
          <w:sz w:val="22"/>
          <w:szCs w:val="22"/>
        </w:rPr>
      </w:pPr>
      <w:r w:rsidRPr="00706509">
        <w:rPr>
          <w:rFonts w:asciiTheme="minorHAnsi" w:hAnsiTheme="minorHAnsi" w:cs="Arial"/>
          <w:color w:val="000000" w:themeColor="text1"/>
          <w:sz w:val="22"/>
          <w:szCs w:val="22"/>
        </w:rPr>
        <w:t>Otel, özel yurt, iş hanı, büro, pasaj, çarşı, alışveriş merkezi gibi ticari yapılar,</w:t>
      </w:r>
    </w:p>
    <w:p w:rsidR="00706509" w:rsidRPr="00706509" w:rsidRDefault="00706509" w:rsidP="00706509">
      <w:pPr>
        <w:pStyle w:val="NormalWeb"/>
        <w:numPr>
          <w:ilvl w:val="0"/>
          <w:numId w:val="1"/>
        </w:numPr>
        <w:spacing w:before="120" w:beforeAutospacing="0" w:after="0" w:afterAutospacing="0"/>
        <w:ind w:left="714" w:hanging="357"/>
        <w:jc w:val="both"/>
        <w:rPr>
          <w:rFonts w:asciiTheme="minorHAnsi" w:hAnsiTheme="minorHAnsi" w:cs="Arial"/>
          <w:color w:val="000000" w:themeColor="text1"/>
          <w:sz w:val="22"/>
          <w:szCs w:val="22"/>
        </w:rPr>
      </w:pPr>
      <w:r w:rsidRPr="00706509">
        <w:rPr>
          <w:rFonts w:asciiTheme="minorHAnsi" w:hAnsiTheme="minorHAnsi" w:cs="Arial"/>
          <w:color w:val="000000" w:themeColor="text1"/>
          <w:sz w:val="22"/>
          <w:szCs w:val="22"/>
        </w:rPr>
        <w:t>Spor tesisleri, yüzme havuzu, genel otopark ve buna benzer umuma ait binalar,</w:t>
      </w:r>
    </w:p>
    <w:p w:rsidR="00706509" w:rsidRPr="00706509" w:rsidRDefault="00706509" w:rsidP="00706509">
      <w:pPr>
        <w:pStyle w:val="NormalWeb"/>
        <w:numPr>
          <w:ilvl w:val="0"/>
          <w:numId w:val="1"/>
        </w:numPr>
        <w:spacing w:before="120" w:beforeAutospacing="0" w:after="0" w:afterAutospacing="0"/>
        <w:ind w:left="714" w:hanging="357"/>
        <w:jc w:val="both"/>
        <w:rPr>
          <w:rFonts w:asciiTheme="minorHAnsi" w:hAnsiTheme="minorHAnsi" w:cs="Arial"/>
          <w:color w:val="000000" w:themeColor="text1"/>
          <w:sz w:val="22"/>
          <w:szCs w:val="22"/>
        </w:rPr>
      </w:pPr>
      <w:r w:rsidRPr="00706509">
        <w:rPr>
          <w:rFonts w:asciiTheme="minorHAnsi" w:hAnsiTheme="minorHAnsi" w:cs="Arial"/>
          <w:color w:val="000000" w:themeColor="text1"/>
          <w:sz w:val="22"/>
          <w:szCs w:val="22"/>
        </w:rPr>
        <w:t>Mevcut tüm yol, kaldırım, yaya geçidi, açık ve yeşil alanlar, spor alanları ve benzeri sosyal ve kültürel alt yapı alanları ve</w:t>
      </w:r>
    </w:p>
    <w:p w:rsidR="00706509" w:rsidRPr="00706509" w:rsidRDefault="00706509" w:rsidP="00706509">
      <w:pPr>
        <w:pStyle w:val="NormalWeb"/>
        <w:numPr>
          <w:ilvl w:val="0"/>
          <w:numId w:val="1"/>
        </w:numPr>
        <w:spacing w:before="120" w:beforeAutospacing="0" w:after="0" w:afterAutospacing="0"/>
        <w:ind w:left="714" w:hanging="357"/>
        <w:jc w:val="both"/>
        <w:rPr>
          <w:rFonts w:asciiTheme="minorHAnsi" w:hAnsiTheme="minorHAnsi" w:cs="Arial"/>
          <w:color w:val="000000" w:themeColor="text1"/>
          <w:sz w:val="22"/>
          <w:szCs w:val="22"/>
        </w:rPr>
      </w:pPr>
      <w:r w:rsidRPr="00706509">
        <w:rPr>
          <w:rFonts w:asciiTheme="minorHAnsi" w:hAnsiTheme="minorHAnsi" w:cs="Arial"/>
          <w:color w:val="000000" w:themeColor="text1"/>
          <w:sz w:val="22"/>
          <w:szCs w:val="22"/>
        </w:rPr>
        <w:t>Toplu taşıma araçlarında</w:t>
      </w:r>
    </w:p>
    <w:p w:rsidR="00706509" w:rsidRPr="00706509" w:rsidRDefault="00706509" w:rsidP="00706509">
      <w:pPr>
        <w:pStyle w:val="NormalWeb"/>
        <w:spacing w:before="375" w:beforeAutospacing="0" w:after="0" w:afterAutospacing="0"/>
        <w:jc w:val="both"/>
        <w:rPr>
          <w:rFonts w:asciiTheme="minorHAnsi" w:hAnsiTheme="minorHAnsi" w:cs="Arial"/>
          <w:color w:val="000000" w:themeColor="text1"/>
          <w:sz w:val="22"/>
          <w:szCs w:val="22"/>
        </w:rPr>
      </w:pPr>
      <w:r w:rsidRPr="00706509">
        <w:rPr>
          <w:rFonts w:asciiTheme="minorHAnsi" w:hAnsiTheme="minorHAnsi" w:cs="Arial"/>
          <w:color w:val="000000" w:themeColor="text1"/>
          <w:sz w:val="22"/>
          <w:szCs w:val="22"/>
        </w:rPr>
        <w:t> erişilebilirlik tedbirlerinin alınıp alınmadığının takip ve denetimi başlayacak.</w:t>
      </w:r>
    </w:p>
    <w:p w:rsidR="00706509" w:rsidRPr="00706509" w:rsidRDefault="00706509" w:rsidP="00706509">
      <w:pPr>
        <w:pStyle w:val="NormalWeb"/>
        <w:spacing w:before="375" w:beforeAutospacing="0" w:after="0" w:afterAutospacing="0"/>
        <w:jc w:val="both"/>
        <w:rPr>
          <w:rFonts w:asciiTheme="minorHAnsi" w:hAnsiTheme="minorHAnsi" w:cs="Arial"/>
          <w:color w:val="000000" w:themeColor="text1"/>
          <w:sz w:val="22"/>
          <w:szCs w:val="22"/>
        </w:rPr>
      </w:pPr>
      <w:r w:rsidRPr="00706509">
        <w:rPr>
          <w:rFonts w:asciiTheme="minorHAnsi" w:hAnsiTheme="minorHAnsi" w:cs="Arial"/>
          <w:color w:val="000000" w:themeColor="text1"/>
          <w:sz w:val="22"/>
          <w:szCs w:val="22"/>
        </w:rPr>
        <w:t> Erişilebilirliğin hayata geçirilmesinde proje aşamasından başlayarak engelsiz tasarımın yapılması, daha sonra uygulamada bunun gerçekleştirilmesi gerekmektedir. Bu süreçte genel olarak yapılı çevre ve kentsel hizmetlerin düzenlenmesinde TSE standartlarında yer alan ilkelere uygunluğun sağlanması önemlidir. Mevcut alanların dönüşümünde de önce erişilebilirlik durumunun tespit edilmesi, daha sonra da bu tespitler ışığında gerekli düzenlemelerin yapılmasıyla erişilebilirlik sağlanacaktır.</w:t>
      </w:r>
    </w:p>
    <w:p w:rsidR="00706509" w:rsidRDefault="00706509"/>
    <w:p w:rsidR="003A5F6E" w:rsidRDefault="003A5F6E" w:rsidP="003A5F6E">
      <w:r>
        <w:t>*</w:t>
      </w:r>
      <w:bookmarkStart w:id="0" w:name="_GoBack"/>
      <w:bookmarkEnd w:id="0"/>
      <w:r>
        <w:t xml:space="preserve">T.C. AİLE, ÇALIŞMA VE SOSYAL HİZMETLER BAKANLIĞI </w:t>
      </w:r>
    </w:p>
    <w:sectPr w:rsidR="003A5F6E" w:rsidSect="00FD70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F5821"/>
    <w:multiLevelType w:val="hybridMultilevel"/>
    <w:tmpl w:val="72DAA0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09"/>
    <w:rsid w:val="003A5F6E"/>
    <w:rsid w:val="005D7410"/>
    <w:rsid w:val="00706509"/>
    <w:rsid w:val="00FD70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96899F4"/>
  <w15:chartTrackingRefBased/>
  <w15:docId w15:val="{ABB2BC2A-6D3E-2245-BB82-89E34F0D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06509"/>
    <w:pPr>
      <w:spacing w:before="100" w:beforeAutospacing="1" w:after="100" w:afterAutospacing="1"/>
    </w:pPr>
    <w:rPr>
      <w:rFonts w:ascii="Times New Roman" w:eastAsia="Times New Roman" w:hAnsi="Times New Roman" w:cs="Times New Roman"/>
      <w:lang w:eastAsia="tr-TR"/>
    </w:rPr>
  </w:style>
  <w:style w:type="paragraph" w:styleId="ListeParagraf">
    <w:name w:val="List Paragraph"/>
    <w:basedOn w:val="Normal"/>
    <w:uiPriority w:val="34"/>
    <w:qFormat/>
    <w:rsid w:val="003A5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153896">
      <w:bodyDiv w:val="1"/>
      <w:marLeft w:val="0"/>
      <w:marRight w:val="0"/>
      <w:marTop w:val="0"/>
      <w:marBottom w:val="0"/>
      <w:divBdr>
        <w:top w:val="none" w:sz="0" w:space="0" w:color="auto"/>
        <w:left w:val="none" w:sz="0" w:space="0" w:color="auto"/>
        <w:bottom w:val="none" w:sz="0" w:space="0" w:color="auto"/>
        <w:right w:val="none" w:sz="0" w:space="0" w:color="auto"/>
      </w:divBdr>
    </w:div>
    <w:div w:id="715197202">
      <w:bodyDiv w:val="1"/>
      <w:marLeft w:val="0"/>
      <w:marRight w:val="0"/>
      <w:marTop w:val="0"/>
      <w:marBottom w:val="0"/>
      <w:divBdr>
        <w:top w:val="none" w:sz="0" w:space="0" w:color="auto"/>
        <w:left w:val="none" w:sz="0" w:space="0" w:color="auto"/>
        <w:bottom w:val="none" w:sz="0" w:space="0" w:color="auto"/>
        <w:right w:val="none" w:sz="0" w:space="0" w:color="auto"/>
      </w:divBdr>
      <w:divsChild>
        <w:div w:id="1651208364">
          <w:marLeft w:val="0"/>
          <w:marRight w:val="0"/>
          <w:marTop w:val="0"/>
          <w:marBottom w:val="0"/>
          <w:divBdr>
            <w:top w:val="none" w:sz="0" w:space="0" w:color="auto"/>
            <w:left w:val="none" w:sz="0" w:space="0" w:color="auto"/>
            <w:bottom w:val="none" w:sz="0" w:space="0" w:color="auto"/>
            <w:right w:val="none" w:sz="0" w:space="0" w:color="auto"/>
          </w:divBdr>
          <w:divsChild>
            <w:div w:id="174459503">
              <w:marLeft w:val="0"/>
              <w:marRight w:val="0"/>
              <w:marTop w:val="0"/>
              <w:marBottom w:val="0"/>
              <w:divBdr>
                <w:top w:val="none" w:sz="0" w:space="0" w:color="auto"/>
                <w:left w:val="none" w:sz="0" w:space="0" w:color="auto"/>
                <w:bottom w:val="none" w:sz="0" w:space="0" w:color="auto"/>
                <w:right w:val="none" w:sz="0" w:space="0" w:color="auto"/>
              </w:divBdr>
              <w:divsChild>
                <w:div w:id="121655722">
                  <w:marLeft w:val="0"/>
                  <w:marRight w:val="0"/>
                  <w:marTop w:val="0"/>
                  <w:marBottom w:val="0"/>
                  <w:divBdr>
                    <w:top w:val="none" w:sz="0" w:space="0" w:color="auto"/>
                    <w:left w:val="none" w:sz="0" w:space="0" w:color="auto"/>
                    <w:bottom w:val="none" w:sz="0" w:space="0" w:color="auto"/>
                    <w:right w:val="none" w:sz="0" w:space="0" w:color="auto"/>
                  </w:divBdr>
                  <w:divsChild>
                    <w:div w:id="10458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buyuksan</dc:creator>
  <cp:keywords/>
  <dc:description/>
  <cp:lastModifiedBy>melis buyuksan</cp:lastModifiedBy>
  <cp:revision>2</cp:revision>
  <dcterms:created xsi:type="dcterms:W3CDTF">2018-10-26T21:30:00Z</dcterms:created>
  <dcterms:modified xsi:type="dcterms:W3CDTF">2018-10-26T21:37:00Z</dcterms:modified>
</cp:coreProperties>
</file>